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D49E" w14:textId="24ACB16A" w:rsidR="1942F4CD" w:rsidRDefault="1942F4CD" w:rsidP="7109D389">
      <w:pPr>
        <w:shd w:val="clear" w:color="auto" w:fill="FFFFFF" w:themeFill="background1"/>
        <w:spacing w:before="281" w:after="281" w:line="384" w:lineRule="auto"/>
      </w:pPr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1. When does the program start?</w:t>
      </w:r>
      <w:r w:rsidRPr="7109D389">
        <w:rPr>
          <w:rFonts w:ascii="Aptos" w:eastAsia="Aptos" w:hAnsi="Aptos" w:cs="Aptos"/>
          <w:color w:val="0F4761" w:themeColor="accent1" w:themeShade="BF"/>
          <w:sz w:val="28"/>
          <w:szCs w:val="28"/>
        </w:rPr>
        <w:t xml:space="preserve"> </w:t>
      </w:r>
    </w:p>
    <w:p w14:paraId="2E2A16CE" w14:textId="2404FAF0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  <w:color w:val="242424"/>
        </w:rPr>
        <w:t xml:space="preserve">We begin with a </w:t>
      </w:r>
      <w:proofErr w:type="gramStart"/>
      <w:r w:rsidRPr="7109D389">
        <w:rPr>
          <w:rFonts w:ascii="Aptos" w:eastAsia="Aptos" w:hAnsi="Aptos" w:cs="Aptos"/>
          <w:color w:val="242424"/>
        </w:rPr>
        <w:t>90 minute</w:t>
      </w:r>
      <w:proofErr w:type="gramEnd"/>
      <w:r w:rsidRPr="7109D389">
        <w:rPr>
          <w:rFonts w:ascii="Aptos" w:eastAsia="Aptos" w:hAnsi="Aptos" w:cs="Aptos"/>
          <w:color w:val="242424"/>
        </w:rPr>
        <w:t xml:space="preserve"> Kickoff Session on </w:t>
      </w:r>
      <w:r w:rsidRPr="7109D389">
        <w:rPr>
          <w:rFonts w:ascii="Aptos" w:eastAsia="Aptos" w:hAnsi="Aptos" w:cs="Aptos"/>
          <w:b/>
          <w:bCs/>
          <w:color w:val="242424"/>
        </w:rPr>
        <w:t>May 1, 2025</w:t>
      </w:r>
      <w:r w:rsidRPr="7109D389">
        <w:rPr>
          <w:rFonts w:ascii="Aptos" w:eastAsia="Aptos" w:hAnsi="Aptos" w:cs="Aptos"/>
          <w:color w:val="242424"/>
        </w:rPr>
        <w:t xml:space="preserve">. And continue with our full-day workshop on </w:t>
      </w:r>
      <w:r w:rsidRPr="7109D389">
        <w:rPr>
          <w:rFonts w:ascii="Aptos" w:eastAsia="Aptos" w:hAnsi="Aptos" w:cs="Aptos"/>
          <w:b/>
          <w:bCs/>
          <w:color w:val="242424"/>
        </w:rPr>
        <w:t>May 3, 2025</w:t>
      </w:r>
      <w:r w:rsidRPr="7109D389">
        <w:rPr>
          <w:rFonts w:ascii="Aptos" w:eastAsia="Aptos" w:hAnsi="Aptos" w:cs="Aptos"/>
          <w:color w:val="242424"/>
        </w:rPr>
        <w:t>. Don't worry if you can’t attend live—</w:t>
      </w:r>
      <w:r w:rsidRPr="7109D389">
        <w:rPr>
          <w:rFonts w:ascii="Aptos" w:eastAsia="Aptos" w:hAnsi="Aptos" w:cs="Aptos"/>
          <w:b/>
          <w:bCs/>
          <w:color w:val="242424"/>
        </w:rPr>
        <w:t>the session will be recorded</w:t>
      </w:r>
      <w:r w:rsidRPr="7109D389">
        <w:rPr>
          <w:rFonts w:ascii="Aptos" w:eastAsia="Aptos" w:hAnsi="Aptos" w:cs="Aptos"/>
          <w:color w:val="242424"/>
        </w:rPr>
        <w:t xml:space="preserve"> and available for you to review at your convenience. </w:t>
      </w:r>
    </w:p>
    <w:p w14:paraId="3963C732" w14:textId="3F2040D5" w:rsidR="1942F4CD" w:rsidRDefault="1942F4CD" w:rsidP="7109D389">
      <w:pPr>
        <w:shd w:val="clear" w:color="auto" w:fill="FFFFFF" w:themeFill="background1"/>
        <w:spacing w:line="314" w:lineRule="auto"/>
      </w:pPr>
      <w:r w:rsidRPr="7109D389">
        <w:rPr>
          <w:rFonts w:ascii="Aptos" w:eastAsia="Aptos" w:hAnsi="Aptos" w:cs="Aptos"/>
          <w:color w:val="242424"/>
        </w:rPr>
        <w:t xml:space="preserve"> </w:t>
      </w:r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2. Is this training live or online?</w:t>
      </w:r>
      <w:r w:rsidRPr="7109D389">
        <w:rPr>
          <w:rFonts w:ascii="Aptos" w:eastAsia="Aptos" w:hAnsi="Aptos" w:cs="Aptos"/>
          <w:color w:val="0F4761" w:themeColor="accent1" w:themeShade="BF"/>
          <w:sz w:val="28"/>
          <w:szCs w:val="28"/>
        </w:rPr>
        <w:t xml:space="preserve"> </w:t>
      </w:r>
    </w:p>
    <w:p w14:paraId="14957758" w14:textId="4A765A0B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  <w:color w:val="242424"/>
        </w:rPr>
        <w:t xml:space="preserve">The program is </w:t>
      </w:r>
      <w:r w:rsidRPr="7109D389">
        <w:rPr>
          <w:rFonts w:ascii="Aptos" w:eastAsia="Aptos" w:hAnsi="Aptos" w:cs="Aptos"/>
          <w:b/>
          <w:bCs/>
          <w:color w:val="242424"/>
        </w:rPr>
        <w:t>fully online</w:t>
      </w:r>
      <w:r w:rsidRPr="7109D389">
        <w:rPr>
          <w:rFonts w:ascii="Aptos" w:eastAsia="Aptos" w:hAnsi="Aptos" w:cs="Aptos"/>
          <w:color w:val="242424"/>
        </w:rPr>
        <w:t xml:space="preserve">, including the kickoff session, live workshop, coaching sessions, office hours and ongoing support. </w:t>
      </w:r>
    </w:p>
    <w:p w14:paraId="12FFA4CA" w14:textId="2996F514" w:rsidR="1942F4CD" w:rsidRDefault="1942F4CD" w:rsidP="7109D389">
      <w:pPr>
        <w:shd w:val="clear" w:color="auto" w:fill="FFFFFF" w:themeFill="background1"/>
        <w:spacing w:line="314" w:lineRule="auto"/>
      </w:pPr>
      <w:r w:rsidRPr="7109D389">
        <w:rPr>
          <w:rFonts w:ascii="Aptos" w:eastAsia="Aptos" w:hAnsi="Aptos" w:cs="Aptos"/>
          <w:color w:val="242424"/>
        </w:rPr>
        <w:t xml:space="preserve"> </w:t>
      </w:r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3. What’s included in the $10,000 CAD price?</w:t>
      </w:r>
      <w:r w:rsidRPr="7109D389">
        <w:rPr>
          <w:rFonts w:ascii="Aptos" w:eastAsia="Aptos" w:hAnsi="Aptos" w:cs="Aptos"/>
          <w:color w:val="0F4761" w:themeColor="accent1" w:themeShade="BF"/>
          <w:sz w:val="28"/>
          <w:szCs w:val="28"/>
        </w:rPr>
        <w:t xml:space="preserve"> </w:t>
      </w:r>
    </w:p>
    <w:p w14:paraId="11C5F99C" w14:textId="344BAFC3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  <w:color w:val="242424"/>
        </w:rPr>
        <w:t xml:space="preserve">You get: </w:t>
      </w:r>
    </w:p>
    <w:p w14:paraId="30766F77" w14:textId="744B2E47" w:rsidR="1942F4CD" w:rsidRPr="00657A88" w:rsidRDefault="1942F4CD" w:rsidP="00657A8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 w:line="314" w:lineRule="auto"/>
        <w:rPr>
          <w:rFonts w:ascii="Aptos" w:eastAsia="Aptos" w:hAnsi="Aptos" w:cs="Aptos"/>
          <w:color w:val="242424"/>
        </w:rPr>
      </w:pPr>
      <w:r w:rsidRPr="00657A88">
        <w:rPr>
          <w:rFonts w:ascii="Aptos" w:eastAsia="Aptos" w:hAnsi="Aptos" w:cs="Aptos"/>
          <w:color w:val="242424"/>
        </w:rPr>
        <w:t>6 months of coaching led by Stephen Libman</w:t>
      </w:r>
    </w:p>
    <w:p w14:paraId="39BD3FAF" w14:textId="3F2CF709" w:rsidR="1942F4CD" w:rsidRDefault="1942F4CD" w:rsidP="00657A8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 w:line="314" w:lineRule="auto"/>
      </w:pPr>
      <w:r w:rsidRPr="00657A88">
        <w:rPr>
          <w:rFonts w:ascii="Aptos" w:eastAsia="Aptos" w:hAnsi="Aptos" w:cs="Aptos"/>
          <w:color w:val="242424"/>
        </w:rPr>
        <w:t>Kickoff Session</w:t>
      </w:r>
    </w:p>
    <w:p w14:paraId="06255F7E" w14:textId="3D42C4AB" w:rsidR="1942F4CD" w:rsidRDefault="1942F4CD" w:rsidP="00657A8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 w:line="314" w:lineRule="auto"/>
      </w:pPr>
      <w:r w:rsidRPr="00657A88">
        <w:rPr>
          <w:rFonts w:ascii="Aptos" w:eastAsia="Aptos" w:hAnsi="Aptos" w:cs="Aptos"/>
          <w:color w:val="242424"/>
        </w:rPr>
        <w:t>Full Day Immersive Workshop</w:t>
      </w:r>
    </w:p>
    <w:p w14:paraId="0A3B6A94" w14:textId="5B3603E8" w:rsidR="1942F4CD" w:rsidRDefault="1942F4CD" w:rsidP="00657A8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/>
      </w:pPr>
      <w:r w:rsidRPr="00657A88">
        <w:rPr>
          <w:rFonts w:ascii="Segoe UI" w:eastAsia="Segoe UI" w:hAnsi="Segoe UI" w:cs="Segoe UI"/>
          <w:color w:val="242424"/>
        </w:rPr>
        <w:t>Monthly Group Coaching</w:t>
      </w:r>
    </w:p>
    <w:p w14:paraId="3ACAAFD4" w14:textId="0976DA49" w:rsidR="1942F4CD" w:rsidRDefault="1942F4CD" w:rsidP="00657A8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/>
      </w:pPr>
      <w:r w:rsidRPr="00657A88">
        <w:rPr>
          <w:rFonts w:ascii="Segoe UI" w:eastAsia="Segoe UI" w:hAnsi="Segoe UI" w:cs="Segoe UI"/>
          <w:color w:val="242424"/>
        </w:rPr>
        <w:t>Bi-weekly Office Hours</w:t>
      </w:r>
    </w:p>
    <w:p w14:paraId="655CEF56" w14:textId="0A40B7D5" w:rsidR="1942F4CD" w:rsidRDefault="1942F4CD" w:rsidP="00657A88">
      <w:pPr>
        <w:pStyle w:val="ListParagraph"/>
        <w:numPr>
          <w:ilvl w:val="0"/>
          <w:numId w:val="5"/>
        </w:numPr>
        <w:shd w:val="clear" w:color="auto" w:fill="FFFFFF" w:themeFill="background1"/>
        <w:spacing w:before="225" w:after="225"/>
      </w:pPr>
      <w:r w:rsidRPr="00657A88">
        <w:rPr>
          <w:rFonts w:ascii="Segoe UI" w:eastAsia="Segoe UI" w:hAnsi="Segoe UI" w:cs="Segoe UI"/>
          <w:color w:val="242424"/>
          <w:sz w:val="22"/>
          <w:szCs w:val="22"/>
        </w:rPr>
        <w:t>Exclusive a</w:t>
      </w:r>
      <w:r w:rsidRPr="00657A88">
        <w:rPr>
          <w:rFonts w:ascii="Aptos" w:eastAsia="Aptos" w:hAnsi="Aptos" w:cs="Aptos"/>
          <w:color w:val="242424"/>
        </w:rPr>
        <w:t xml:space="preserve">ccess to a private investor community </w:t>
      </w:r>
    </w:p>
    <w:p w14:paraId="4A56EC87" w14:textId="608E3AEF" w:rsidR="1942F4CD" w:rsidRPr="00657A88" w:rsidRDefault="1942F4CD" w:rsidP="00657A8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 w:line="314" w:lineRule="auto"/>
        <w:rPr>
          <w:rFonts w:ascii="Aptos" w:eastAsia="Aptos" w:hAnsi="Aptos" w:cs="Aptos"/>
          <w:color w:val="242424"/>
        </w:rPr>
      </w:pPr>
      <w:r w:rsidRPr="00657A88">
        <w:rPr>
          <w:rFonts w:ascii="Aptos" w:eastAsia="Aptos" w:hAnsi="Aptos" w:cs="Aptos"/>
          <w:color w:val="242424"/>
        </w:rPr>
        <w:t>Resources and Tools</w:t>
      </w:r>
    </w:p>
    <w:p w14:paraId="2A4C4676" w14:textId="54EA592D" w:rsidR="1942F4CD" w:rsidRDefault="1942F4CD" w:rsidP="7109D389">
      <w:pPr>
        <w:shd w:val="clear" w:color="auto" w:fill="FFFFFF" w:themeFill="background1"/>
        <w:spacing w:before="240" w:after="240"/>
      </w:pPr>
      <w:r w:rsidRPr="7109D389">
        <w:rPr>
          <w:rFonts w:ascii="Aptos" w:eastAsia="Aptos" w:hAnsi="Aptos" w:cs="Aptos"/>
          <w:color w:val="242424"/>
        </w:rPr>
        <w:t>Bonus:</w:t>
      </w:r>
    </w:p>
    <w:p w14:paraId="0E916EE1" w14:textId="6B55E135" w:rsidR="1942F4CD" w:rsidRDefault="1942F4CD" w:rsidP="00657A88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after="240"/>
      </w:pPr>
      <w:r w:rsidRPr="00657A88">
        <w:rPr>
          <w:rFonts w:ascii="Segoe UI" w:eastAsia="Segoe UI" w:hAnsi="Segoe UI" w:cs="Segoe UI"/>
          <w:color w:val="242424"/>
        </w:rPr>
        <w:t>Property Edge Pro Software for one year</w:t>
      </w:r>
    </w:p>
    <w:p w14:paraId="4A39AE8C" w14:textId="45F67D56" w:rsidR="1942F4CD" w:rsidRDefault="1942F4CD" w:rsidP="00657A88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after="240"/>
      </w:pPr>
      <w:r w:rsidRPr="00657A88">
        <w:rPr>
          <w:rFonts w:ascii="Segoe UI" w:eastAsia="Segoe UI" w:hAnsi="Segoe UI" w:cs="Segoe UI"/>
          <w:color w:val="242424"/>
        </w:rPr>
        <w:t>Entity Setup Consultation</w:t>
      </w:r>
    </w:p>
    <w:p w14:paraId="3F11D22E" w14:textId="399D1DF4" w:rsidR="1942F4CD" w:rsidRDefault="1942F4CD" w:rsidP="00657A88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after="240"/>
      </w:pPr>
      <w:r w:rsidRPr="00657A88">
        <w:rPr>
          <w:rFonts w:ascii="Segoe UI" w:eastAsia="Segoe UI" w:hAnsi="Segoe UI" w:cs="Segoe UI"/>
          <w:color w:val="242424"/>
        </w:rPr>
        <w:t>Access to all recordings and replays</w:t>
      </w:r>
    </w:p>
    <w:p w14:paraId="061A2D59" w14:textId="7D5D1685" w:rsidR="7109D389" w:rsidRDefault="7109D389" w:rsidP="7109D389">
      <w:pPr>
        <w:shd w:val="clear" w:color="auto" w:fill="FFFFFF" w:themeFill="background1"/>
        <w:spacing w:before="240" w:after="240"/>
      </w:pPr>
    </w:p>
    <w:p w14:paraId="3C8AC827" w14:textId="56CF543C" w:rsidR="1942F4CD" w:rsidRDefault="1942F4CD" w:rsidP="7109D389">
      <w:pPr>
        <w:pStyle w:val="Heading3"/>
        <w:shd w:val="clear" w:color="auto" w:fill="FFFFFF" w:themeFill="background1"/>
        <w:spacing w:before="281" w:after="281" w:line="384" w:lineRule="auto"/>
      </w:pPr>
      <w:r w:rsidRPr="7109D389">
        <w:rPr>
          <w:rFonts w:ascii="Aptos" w:eastAsia="Aptos" w:hAnsi="Aptos" w:cs="Aptos"/>
          <w:b/>
          <w:bCs/>
        </w:rPr>
        <w:t xml:space="preserve">4. Do I need to complete </w:t>
      </w:r>
      <w:proofErr w:type="spellStart"/>
      <w:r w:rsidRPr="7109D389">
        <w:rPr>
          <w:rFonts w:ascii="Aptos" w:eastAsia="Aptos" w:hAnsi="Aptos" w:cs="Aptos"/>
          <w:b/>
          <w:bCs/>
        </w:rPr>
        <w:t>Keyspire’s</w:t>
      </w:r>
      <w:proofErr w:type="spellEnd"/>
      <w:r w:rsidRPr="7109D389">
        <w:rPr>
          <w:rFonts w:ascii="Aptos" w:eastAsia="Aptos" w:hAnsi="Aptos" w:cs="Aptos"/>
          <w:b/>
          <w:bCs/>
        </w:rPr>
        <w:t xml:space="preserve"> other courses first?</w:t>
      </w:r>
      <w:r w:rsidRPr="7109D389">
        <w:rPr>
          <w:rFonts w:ascii="Aptos" w:eastAsia="Aptos" w:hAnsi="Aptos" w:cs="Aptos"/>
        </w:rPr>
        <w:t xml:space="preserve"> </w:t>
      </w:r>
    </w:p>
    <w:p w14:paraId="47530A7E" w14:textId="75BC92B6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  <w:color w:val="242424"/>
        </w:rPr>
        <w:t xml:space="preserve">No! This program is designed to stand on its own. Prior Keyspire experience is helpful but </w:t>
      </w:r>
      <w:r w:rsidRPr="7109D389">
        <w:rPr>
          <w:rFonts w:ascii="Aptos" w:eastAsia="Aptos" w:hAnsi="Aptos" w:cs="Aptos"/>
          <w:b/>
          <w:bCs/>
          <w:color w:val="242424"/>
        </w:rPr>
        <w:t>not required</w:t>
      </w:r>
      <w:r w:rsidRPr="7109D389">
        <w:rPr>
          <w:rFonts w:ascii="Aptos" w:eastAsia="Aptos" w:hAnsi="Aptos" w:cs="Aptos"/>
          <w:color w:val="242424"/>
        </w:rPr>
        <w:t xml:space="preserve">. </w:t>
      </w:r>
    </w:p>
    <w:p w14:paraId="60C163B9" w14:textId="4D39ECB0" w:rsidR="7109D389" w:rsidRDefault="7109D389" w:rsidP="7109D389">
      <w:pPr>
        <w:shd w:val="clear" w:color="auto" w:fill="FFFFFF" w:themeFill="background1"/>
        <w:spacing w:before="240" w:after="240" w:line="314" w:lineRule="auto"/>
      </w:pPr>
    </w:p>
    <w:p w14:paraId="276B4D7A" w14:textId="670876F1" w:rsidR="1942F4CD" w:rsidRDefault="1942F4CD" w:rsidP="7109D389">
      <w:pPr>
        <w:shd w:val="clear" w:color="auto" w:fill="FFFFFF" w:themeFill="background1"/>
        <w:spacing w:before="281" w:after="281" w:line="384" w:lineRule="auto"/>
      </w:pPr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 xml:space="preserve">5. Can I join with my spouse or </w:t>
      </w:r>
      <w:proofErr w:type="gramStart"/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life-partner</w:t>
      </w:r>
      <w:proofErr w:type="gramEnd"/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?</w:t>
      </w:r>
      <w:r w:rsidRPr="7109D389">
        <w:rPr>
          <w:rFonts w:ascii="Aptos" w:eastAsia="Aptos" w:hAnsi="Aptos" w:cs="Aptos"/>
          <w:color w:val="0F4761" w:themeColor="accent1" w:themeShade="BF"/>
          <w:sz w:val="28"/>
          <w:szCs w:val="28"/>
        </w:rPr>
        <w:t xml:space="preserve"> </w:t>
      </w:r>
    </w:p>
    <w:p w14:paraId="1E48EA75" w14:textId="522C8F26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</w:rPr>
        <w:t xml:space="preserve">Yes! If you're living together, investing together, and on the same path, we offer a </w:t>
      </w:r>
      <w:r w:rsidRPr="7109D389">
        <w:rPr>
          <w:rFonts w:ascii="Aptos" w:eastAsia="Aptos" w:hAnsi="Aptos" w:cs="Aptos"/>
          <w:b/>
          <w:bCs/>
        </w:rPr>
        <w:t>shared learning option</w:t>
      </w:r>
      <w:r w:rsidRPr="7109D389">
        <w:rPr>
          <w:rFonts w:ascii="Aptos" w:eastAsia="Aptos" w:hAnsi="Aptos" w:cs="Aptos"/>
        </w:rPr>
        <w:t xml:space="preserve"> at no additional cost. Just let us know before the kickoff. </w:t>
      </w:r>
    </w:p>
    <w:p w14:paraId="10B7B624" w14:textId="4E1FD519" w:rsidR="7109D389" w:rsidRDefault="7109D389" w:rsidP="7109D389">
      <w:pPr>
        <w:shd w:val="clear" w:color="auto" w:fill="FFFFFF" w:themeFill="background1"/>
        <w:spacing w:before="240" w:after="240" w:line="314" w:lineRule="auto"/>
      </w:pPr>
    </w:p>
    <w:p w14:paraId="59A6CC2A" w14:textId="2BAAB4E3" w:rsidR="7109D389" w:rsidRDefault="7109D389" w:rsidP="7109D389">
      <w:pPr>
        <w:shd w:val="clear" w:color="auto" w:fill="FFFFFF" w:themeFill="background1"/>
        <w:spacing w:after="0"/>
      </w:pPr>
    </w:p>
    <w:p w14:paraId="7AAA5FC4" w14:textId="74F7E895" w:rsidR="1942F4CD" w:rsidRDefault="1942F4CD" w:rsidP="7109D389">
      <w:pPr>
        <w:shd w:val="clear" w:color="auto" w:fill="FFFFFF" w:themeFill="background1"/>
        <w:spacing w:line="384" w:lineRule="auto"/>
      </w:pPr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6. Can I speak with a strategist before enrolling?</w:t>
      </w:r>
    </w:p>
    <w:p w14:paraId="4134B152" w14:textId="0BBEA0EB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</w:rPr>
        <w:t xml:space="preserve">Yes. We’d love to connect and help you decide if this is the right next step. </w:t>
      </w:r>
      <w:r w:rsidRPr="7109D389">
        <w:rPr>
          <w:rFonts w:ascii="Aptos" w:eastAsia="Aptos" w:hAnsi="Aptos" w:cs="Aptos"/>
          <w:b/>
          <w:bCs/>
        </w:rPr>
        <w:t xml:space="preserve">The refundable $1,000 deposit is needed to prioritize that conversation and guarantee your spot should you choose to </w:t>
      </w:r>
      <w:proofErr w:type="spellStart"/>
      <w:r w:rsidRPr="7109D389">
        <w:rPr>
          <w:rFonts w:ascii="Aptos" w:eastAsia="Aptos" w:hAnsi="Aptos" w:cs="Aptos"/>
          <w:b/>
          <w:bCs/>
        </w:rPr>
        <w:t>enrol</w:t>
      </w:r>
      <w:proofErr w:type="spellEnd"/>
      <w:r w:rsidRPr="7109D389">
        <w:rPr>
          <w:rFonts w:ascii="Aptos" w:eastAsia="Aptos" w:hAnsi="Aptos" w:cs="Aptos"/>
          <w:b/>
          <w:bCs/>
        </w:rPr>
        <w:t>.</w:t>
      </w:r>
      <w:r w:rsidRPr="7109D389">
        <w:rPr>
          <w:rFonts w:ascii="Aptos" w:eastAsia="Aptos" w:hAnsi="Aptos" w:cs="Aptos"/>
        </w:rPr>
        <w:t xml:space="preserve"> Just click the Strategist Button and we’ll schedule a chat.  [If email: Just reply to this email, and we’ll schedule a chat.]</w:t>
      </w:r>
    </w:p>
    <w:p w14:paraId="745B5D8E" w14:textId="1AAE2CCB" w:rsidR="7109D389" w:rsidRDefault="7109D389" w:rsidP="7109D389">
      <w:pPr>
        <w:shd w:val="clear" w:color="auto" w:fill="FFFFFF" w:themeFill="background1"/>
        <w:spacing w:before="240" w:after="240" w:line="314" w:lineRule="auto"/>
      </w:pPr>
    </w:p>
    <w:p w14:paraId="76429153" w14:textId="571086EF" w:rsidR="1942F4CD" w:rsidRDefault="1942F4CD" w:rsidP="7109D389">
      <w:pPr>
        <w:shd w:val="clear" w:color="auto" w:fill="FFFFFF" w:themeFill="background1"/>
        <w:spacing w:line="384" w:lineRule="auto"/>
      </w:pPr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7. How much capital do I need to get started (outside of the program cost)?</w:t>
      </w:r>
      <w:r w:rsidRPr="7109D389">
        <w:rPr>
          <w:rFonts w:ascii="Aptos" w:eastAsia="Aptos" w:hAnsi="Aptos" w:cs="Aptos"/>
          <w:color w:val="0F4761" w:themeColor="accent1" w:themeShade="BF"/>
          <w:sz w:val="28"/>
          <w:szCs w:val="28"/>
        </w:rPr>
        <w:t xml:space="preserve"> </w:t>
      </w:r>
    </w:p>
    <w:p w14:paraId="18EBDFB5" w14:textId="487C612C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</w:rPr>
        <w:t xml:space="preserve">While it varies based on strategy, most begin with </w:t>
      </w:r>
      <w:r w:rsidRPr="7109D389">
        <w:rPr>
          <w:rFonts w:ascii="Aptos" w:eastAsia="Aptos" w:hAnsi="Aptos" w:cs="Aptos"/>
          <w:b/>
          <w:bCs/>
        </w:rPr>
        <w:t>$25K–$100K</w:t>
      </w:r>
      <w:r w:rsidRPr="7109D389">
        <w:rPr>
          <w:rFonts w:ascii="Aptos" w:eastAsia="Aptos" w:hAnsi="Aptos" w:cs="Aptos"/>
        </w:rPr>
        <w:t xml:space="preserve"> in accessible capital or creative financing options (including using OPM—Other People’s Money such as joint ventures).</w:t>
      </w:r>
    </w:p>
    <w:p w14:paraId="19803269" w14:textId="0D9612B2" w:rsidR="1942F4CD" w:rsidRDefault="1942F4CD" w:rsidP="7109D389">
      <w:pPr>
        <w:shd w:val="clear" w:color="auto" w:fill="FFFFFF" w:themeFill="background1"/>
        <w:spacing w:line="314" w:lineRule="auto"/>
      </w:pPr>
      <w:r w:rsidRPr="7109D389">
        <w:rPr>
          <w:rFonts w:ascii="Aptos" w:eastAsia="Aptos" w:hAnsi="Aptos" w:cs="Aptos"/>
        </w:rPr>
        <w:t xml:space="preserve"> </w:t>
      </w:r>
    </w:p>
    <w:p w14:paraId="0708C6FF" w14:textId="6AD403EE" w:rsidR="1942F4CD" w:rsidRDefault="1942F4CD" w:rsidP="7109D389">
      <w:pPr>
        <w:shd w:val="clear" w:color="auto" w:fill="FFFFFF" w:themeFill="background1"/>
        <w:spacing w:before="281" w:after="281" w:line="384" w:lineRule="auto"/>
      </w:pPr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8. Can I apply this to different strategies or property types?</w:t>
      </w:r>
      <w:r w:rsidRPr="7109D389">
        <w:rPr>
          <w:rFonts w:ascii="Aptos" w:eastAsia="Aptos" w:hAnsi="Aptos" w:cs="Aptos"/>
          <w:color w:val="0F4761" w:themeColor="accent1" w:themeShade="BF"/>
          <w:sz w:val="28"/>
          <w:szCs w:val="28"/>
        </w:rPr>
        <w:t xml:space="preserve"> </w:t>
      </w:r>
    </w:p>
    <w:p w14:paraId="590DB90F" w14:textId="11825114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</w:rPr>
        <w:t xml:space="preserve">Yes. This program covers a </w:t>
      </w:r>
      <w:r w:rsidRPr="7109D389">
        <w:rPr>
          <w:rFonts w:ascii="Aptos" w:eastAsia="Aptos" w:hAnsi="Aptos" w:cs="Aptos"/>
          <w:b/>
          <w:bCs/>
        </w:rPr>
        <w:t>variety of investment strategies</w:t>
      </w:r>
      <w:r w:rsidRPr="7109D389">
        <w:rPr>
          <w:rFonts w:ascii="Aptos" w:eastAsia="Aptos" w:hAnsi="Aptos" w:cs="Aptos"/>
        </w:rPr>
        <w:t xml:space="preserve">, including: </w:t>
      </w:r>
    </w:p>
    <w:p w14:paraId="53C32F54" w14:textId="04D1DE04" w:rsidR="1942F4CD" w:rsidRDefault="1942F4CD" w:rsidP="7109D38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314" w:lineRule="auto"/>
        <w:rPr>
          <w:rFonts w:ascii="Aptos" w:eastAsia="Aptos" w:hAnsi="Aptos" w:cs="Aptos"/>
        </w:rPr>
      </w:pPr>
      <w:r w:rsidRPr="7109D389">
        <w:rPr>
          <w:rFonts w:ascii="Aptos" w:eastAsia="Aptos" w:hAnsi="Aptos" w:cs="Aptos"/>
        </w:rPr>
        <w:t xml:space="preserve">Single family, Multifamily, </w:t>
      </w:r>
    </w:p>
    <w:p w14:paraId="5A1987D5" w14:textId="52D3A1AA" w:rsidR="1942F4CD" w:rsidRDefault="1942F4CD" w:rsidP="7109D38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314" w:lineRule="auto"/>
        <w:rPr>
          <w:rFonts w:ascii="Aptos" w:eastAsia="Aptos" w:hAnsi="Aptos" w:cs="Aptos"/>
        </w:rPr>
      </w:pPr>
      <w:r w:rsidRPr="7109D389">
        <w:rPr>
          <w:rFonts w:ascii="Aptos" w:eastAsia="Aptos" w:hAnsi="Aptos" w:cs="Aptos"/>
        </w:rPr>
        <w:t xml:space="preserve">Short-term, Mid-term, Long-term rentals </w:t>
      </w:r>
    </w:p>
    <w:p w14:paraId="25455D78" w14:textId="5C577B9F" w:rsidR="1942F4CD" w:rsidRDefault="1942F4CD" w:rsidP="7109D38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314" w:lineRule="auto"/>
        <w:rPr>
          <w:rFonts w:ascii="Aptos" w:eastAsia="Aptos" w:hAnsi="Aptos" w:cs="Aptos"/>
        </w:rPr>
      </w:pPr>
      <w:r w:rsidRPr="7109D389">
        <w:rPr>
          <w:rFonts w:ascii="Aptos" w:eastAsia="Aptos" w:hAnsi="Aptos" w:cs="Aptos"/>
        </w:rPr>
        <w:t>Flips / Flip to yourself / BRRRR</w:t>
      </w:r>
    </w:p>
    <w:p w14:paraId="44FC9B09" w14:textId="266E1AC6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</w:rPr>
        <w:t>…and many more</w:t>
      </w:r>
      <w:r w:rsidR="00657A88">
        <w:rPr>
          <w:rFonts w:ascii="Aptos" w:eastAsia="Aptos" w:hAnsi="Aptos" w:cs="Aptos"/>
        </w:rPr>
        <w:t>.</w:t>
      </w:r>
    </w:p>
    <w:p w14:paraId="73F53980" w14:textId="35F9792C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</w:rPr>
        <w:t xml:space="preserve">You can tailor your path based on your goals and risk profile. </w:t>
      </w:r>
    </w:p>
    <w:p w14:paraId="122D25D8" w14:textId="432421BA" w:rsidR="1942F4CD" w:rsidRDefault="1942F4CD" w:rsidP="7109D389">
      <w:pPr>
        <w:shd w:val="clear" w:color="auto" w:fill="FFFFFF" w:themeFill="background1"/>
        <w:spacing w:line="314" w:lineRule="auto"/>
      </w:pPr>
      <w:r w:rsidRPr="7109D389">
        <w:rPr>
          <w:rFonts w:ascii="Aptos" w:eastAsia="Aptos" w:hAnsi="Aptos" w:cs="Aptos"/>
        </w:rPr>
        <w:t xml:space="preserve"> </w:t>
      </w:r>
    </w:p>
    <w:p w14:paraId="24966879" w14:textId="5BB00E74" w:rsidR="1942F4CD" w:rsidRDefault="1942F4CD" w:rsidP="7109D389">
      <w:pPr>
        <w:shd w:val="clear" w:color="auto" w:fill="FFFFFF" w:themeFill="background1"/>
        <w:spacing w:before="281" w:after="281" w:line="384" w:lineRule="auto"/>
      </w:pPr>
      <w:r w:rsidRPr="7109D389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9. Is the $10,000 in Canadian or US dollars?</w:t>
      </w:r>
      <w:r w:rsidRPr="7109D389">
        <w:rPr>
          <w:rFonts w:ascii="Aptos" w:eastAsia="Aptos" w:hAnsi="Aptos" w:cs="Aptos"/>
          <w:color w:val="0F4761" w:themeColor="accent1" w:themeShade="BF"/>
          <w:sz w:val="28"/>
          <w:szCs w:val="28"/>
        </w:rPr>
        <w:t xml:space="preserve"> </w:t>
      </w:r>
    </w:p>
    <w:p w14:paraId="6761B948" w14:textId="5BCA25CB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</w:rPr>
        <w:t xml:space="preserve">The program investment is </w:t>
      </w:r>
      <w:r w:rsidRPr="7109D389">
        <w:rPr>
          <w:rFonts w:ascii="Aptos" w:eastAsia="Aptos" w:hAnsi="Aptos" w:cs="Aptos"/>
          <w:b/>
          <w:bCs/>
        </w:rPr>
        <w:t>$10,000 CAD</w:t>
      </w:r>
      <w:r w:rsidRPr="7109D389">
        <w:rPr>
          <w:rFonts w:ascii="Aptos" w:eastAsia="Aptos" w:hAnsi="Aptos" w:cs="Aptos"/>
        </w:rPr>
        <w:t xml:space="preserve">, which offers significant value compared to many US-based coaching programs. </w:t>
      </w:r>
    </w:p>
    <w:p w14:paraId="23B062AD" w14:textId="529AC9AF" w:rsidR="1942F4CD" w:rsidRDefault="1942F4CD" w:rsidP="7109D389">
      <w:pPr>
        <w:shd w:val="clear" w:color="auto" w:fill="FFFFFF" w:themeFill="background1"/>
        <w:spacing w:line="314" w:lineRule="auto"/>
      </w:pPr>
      <w:r w:rsidRPr="7109D389">
        <w:rPr>
          <w:rFonts w:ascii="Aptos" w:eastAsia="Aptos" w:hAnsi="Aptos" w:cs="Aptos"/>
        </w:rPr>
        <w:t xml:space="preserve"> </w:t>
      </w:r>
    </w:p>
    <w:p w14:paraId="7C0A7419" w14:textId="6C94101C" w:rsidR="1942F4CD" w:rsidRDefault="1942F4CD" w:rsidP="7109D389">
      <w:pPr>
        <w:pStyle w:val="Heading3"/>
        <w:shd w:val="clear" w:color="auto" w:fill="FFFFFF" w:themeFill="background1"/>
        <w:spacing w:before="281" w:after="281" w:line="384" w:lineRule="auto"/>
      </w:pPr>
      <w:r w:rsidRPr="7109D389">
        <w:rPr>
          <w:rFonts w:ascii="Aptos" w:eastAsia="Aptos" w:hAnsi="Aptos" w:cs="Aptos"/>
          <w:b/>
          <w:bCs/>
        </w:rPr>
        <w:t>10. I already purchased US coaching in the past—how does this relate?</w:t>
      </w:r>
      <w:r w:rsidRPr="7109D389">
        <w:rPr>
          <w:rFonts w:ascii="Aptos" w:eastAsia="Aptos" w:hAnsi="Aptos" w:cs="Aptos"/>
        </w:rPr>
        <w:t xml:space="preserve"> </w:t>
      </w:r>
    </w:p>
    <w:p w14:paraId="2D340EFE" w14:textId="41B16CD8" w:rsidR="1942F4CD" w:rsidRDefault="1942F4CD" w:rsidP="7109D389">
      <w:pPr>
        <w:shd w:val="clear" w:color="auto" w:fill="FFFFFF" w:themeFill="background1"/>
        <w:spacing w:before="240" w:after="240" w:line="314" w:lineRule="auto"/>
      </w:pPr>
      <w:r w:rsidRPr="7109D389">
        <w:rPr>
          <w:rFonts w:ascii="Aptos" w:eastAsia="Aptos" w:hAnsi="Aptos" w:cs="Aptos"/>
        </w:rPr>
        <w:t xml:space="preserve">If you've already purchased a US coaching program from Keyspire, we’d love to help you make the most of it or transition to this new offer. Please reach out directly or book a call with your strategist. </w:t>
      </w:r>
    </w:p>
    <w:p w14:paraId="77E04856" w14:textId="670E56A2" w:rsidR="7109D389" w:rsidRDefault="7109D389"/>
    <w:p w14:paraId="5451848D" w14:textId="40E20909" w:rsidR="7109D389" w:rsidRDefault="7109D389" w:rsidP="7109D389"/>
    <w:sectPr w:rsidR="7109D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58C6"/>
    <w:multiLevelType w:val="hybridMultilevel"/>
    <w:tmpl w:val="FFFFFFFF"/>
    <w:lvl w:ilvl="0" w:tplc="2660B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02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41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CF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E9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E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2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24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66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D636"/>
    <w:multiLevelType w:val="hybridMultilevel"/>
    <w:tmpl w:val="FFFFFFFF"/>
    <w:lvl w:ilvl="0" w:tplc="6F42D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E3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0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4E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CE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45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2E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89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C8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AC123"/>
    <w:multiLevelType w:val="hybridMultilevel"/>
    <w:tmpl w:val="FFFFFFFF"/>
    <w:lvl w:ilvl="0" w:tplc="457AE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4C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4F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C8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80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80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1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E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66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03526"/>
    <w:multiLevelType w:val="hybridMultilevel"/>
    <w:tmpl w:val="643262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5685D"/>
    <w:multiLevelType w:val="hybridMultilevel"/>
    <w:tmpl w:val="FC96B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C2906"/>
    <w:multiLevelType w:val="hybridMultilevel"/>
    <w:tmpl w:val="FFFFFFFF"/>
    <w:lvl w:ilvl="0" w:tplc="9DF68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AA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4D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00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88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0A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CC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EC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D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03743">
    <w:abstractNumId w:val="2"/>
  </w:num>
  <w:num w:numId="2" w16cid:durableId="729033045">
    <w:abstractNumId w:val="1"/>
  </w:num>
  <w:num w:numId="3" w16cid:durableId="821046202">
    <w:abstractNumId w:val="5"/>
  </w:num>
  <w:num w:numId="4" w16cid:durableId="97651454">
    <w:abstractNumId w:val="0"/>
  </w:num>
  <w:num w:numId="5" w16cid:durableId="1847478976">
    <w:abstractNumId w:val="4"/>
  </w:num>
  <w:num w:numId="6" w16cid:durableId="1336961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6F535"/>
    <w:rsid w:val="003F2558"/>
    <w:rsid w:val="00601F39"/>
    <w:rsid w:val="00657A88"/>
    <w:rsid w:val="007747F4"/>
    <w:rsid w:val="00806B36"/>
    <w:rsid w:val="00B42420"/>
    <w:rsid w:val="00BC141E"/>
    <w:rsid w:val="00CA55D0"/>
    <w:rsid w:val="00E535F8"/>
    <w:rsid w:val="1942F4CD"/>
    <w:rsid w:val="263EC1FC"/>
    <w:rsid w:val="2DA65BFB"/>
    <w:rsid w:val="5702E683"/>
    <w:rsid w:val="5EA7BD18"/>
    <w:rsid w:val="60EF97C0"/>
    <w:rsid w:val="651AE885"/>
    <w:rsid w:val="6E16F535"/>
    <w:rsid w:val="7109D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F535"/>
  <w15:chartTrackingRefBased/>
  <w15:docId w15:val="{A3A14DD4-8EEA-4B8F-9220-011D3E76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702E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d5d2a-5986-4842-a755-f9cb12d93536" xsi:nil="true"/>
    <lcf76f155ced4ddcb4097134ff3c332f xmlns="40d85cc9-1426-416d-b1ae-3edc3561ad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D85C8E6B4674D8FF0E575CB44FDA7" ma:contentTypeVersion="12" ma:contentTypeDescription="Create a new document." ma:contentTypeScope="" ma:versionID="8c3a17a4d335e6930f3f8a77cf5f5458">
  <xsd:schema xmlns:xsd="http://www.w3.org/2001/XMLSchema" xmlns:xs="http://www.w3.org/2001/XMLSchema" xmlns:p="http://schemas.microsoft.com/office/2006/metadata/properties" xmlns:ns2="40d85cc9-1426-416d-b1ae-3edc3561ad8a" xmlns:ns3="e67d5d2a-5986-4842-a755-f9cb12d93536" targetNamespace="http://schemas.microsoft.com/office/2006/metadata/properties" ma:root="true" ma:fieldsID="92b69887a7dadf2fb1f7bc695b6e2667" ns2:_="" ns3:_="">
    <xsd:import namespace="40d85cc9-1426-416d-b1ae-3edc3561ad8a"/>
    <xsd:import namespace="e67d5d2a-5986-4842-a755-f9cb12d9353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85cc9-1426-416d-b1ae-3edc3561ad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2d27ad4-5677-486b-b5c9-56d049527a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d5d2a-5986-4842-a755-f9cb12d935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48ec34-26e0-4971-8e0c-b10bd7086f15}" ma:internalName="TaxCatchAll" ma:showField="CatchAllData" ma:web="e67d5d2a-5986-4842-a755-f9cb12d93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A897B-4C86-4344-AD69-2BB1AAA3B6B1}">
  <ds:schemaRefs>
    <ds:schemaRef ds:uri="http://schemas.microsoft.com/office/2006/metadata/properties"/>
    <ds:schemaRef ds:uri="http://schemas.microsoft.com/office/infopath/2007/PartnerControls"/>
    <ds:schemaRef ds:uri="e67d5d2a-5986-4842-a755-f9cb12d93536"/>
    <ds:schemaRef ds:uri="40d85cc9-1426-416d-b1ae-3edc3561ad8a"/>
  </ds:schemaRefs>
</ds:datastoreItem>
</file>

<file path=customXml/itemProps2.xml><?xml version="1.0" encoding="utf-8"?>
<ds:datastoreItem xmlns:ds="http://schemas.openxmlformats.org/officeDocument/2006/customXml" ds:itemID="{F91EE1B8-B09C-48E9-A3D3-B68E61458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85cc9-1426-416d-b1ae-3edc3561ad8a"/>
    <ds:schemaRef ds:uri="e67d5d2a-5986-4842-a755-f9cb12d93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5FBF7-5E46-4B72-B70B-7BA4DD117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386</Words>
  <Characters>2205</Characters>
  <Application>Microsoft Office Word</Application>
  <DocSecurity>4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Sarracini</dc:creator>
  <cp:keywords/>
  <dc:description/>
  <cp:lastModifiedBy>Isabelle Azzopardi</cp:lastModifiedBy>
  <cp:revision>8</cp:revision>
  <dcterms:created xsi:type="dcterms:W3CDTF">2025-04-11T16:09:00Z</dcterms:created>
  <dcterms:modified xsi:type="dcterms:W3CDTF">2025-04-11T16:52:00Z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0x0101007C0D85C8E6B4674D8FF0E575CB44FDA7</vt:lpwstr>
  </property>
  <property fmtid="{D5CDD505-2E9C-101B-9397-08002B2CF9AE}" pid="3" name="MediaServiceImageTags">
    <vt:lpwstr/>
  </property>
</Properties>
</file>